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01" w:rsidRPr="000A6ACC" w:rsidRDefault="000A6ACC" w:rsidP="000A6ACC">
      <w:pPr>
        <w:pStyle w:val="Odstavecseseznamem"/>
        <w:spacing w:after="120" w:line="240" w:lineRule="auto"/>
        <w:jc w:val="center"/>
        <w:outlineLvl w:val="2"/>
        <w:rPr>
          <w:rFonts w:ascii="Calibri" w:eastAsia="Times New Roman" w:hAnsi="Calibri" w:cs="Calibri"/>
          <w:b/>
          <w:bCs/>
          <w:i/>
          <w:u w:val="double"/>
          <w:lang w:eastAsia="cs-CZ"/>
        </w:rPr>
      </w:pPr>
      <w:r>
        <w:rPr>
          <w:rFonts w:ascii="Calibri" w:eastAsia="Times New Roman" w:hAnsi="Calibri" w:cs="Calibri"/>
          <w:b/>
          <w:bCs/>
          <w:i/>
          <w:u w:val="double"/>
          <w:lang w:eastAsia="cs-CZ"/>
        </w:rPr>
        <w:t>1</w:t>
      </w:r>
      <w:r>
        <w:rPr>
          <w:rFonts w:ascii="Calibri" w:eastAsia="Times New Roman" w:hAnsi="Calibri" w:cs="Calibri"/>
          <w:b/>
          <w:bCs/>
          <w:i/>
          <w:u w:val="double"/>
          <w:lang w:eastAsia="cs-CZ"/>
        </w:rPr>
        <w:tab/>
      </w:r>
      <w:r w:rsidRPr="000A6ACC">
        <w:rPr>
          <w:rFonts w:ascii="Calibri" w:eastAsia="Times New Roman" w:hAnsi="Calibri" w:cs="Calibri"/>
          <w:b/>
          <w:bCs/>
          <w:i/>
          <w:u w:val="double"/>
          <w:lang w:eastAsia="cs-CZ"/>
        </w:rPr>
        <w:t>VŠEOBECNÉ PODMÍNKY POŘADATELE KE KONÁNÍ VZDĚLÁVACÍCH AKCÍ</w:t>
      </w:r>
    </w:p>
    <w:p w:rsidR="000A6ACC" w:rsidRDefault="000A6ACC" w:rsidP="000A6ACC">
      <w:pPr>
        <w:spacing w:after="120" w:line="240" w:lineRule="auto"/>
        <w:ind w:left="296" w:firstLine="412"/>
        <w:jc w:val="center"/>
        <w:outlineLvl w:val="2"/>
        <w:rPr>
          <w:rFonts w:ascii="Calibri" w:eastAsia="Times New Roman" w:hAnsi="Calibri" w:cs="Calibri"/>
          <w:b/>
          <w:bCs/>
          <w:i/>
          <w:u w:val="double"/>
          <w:lang w:eastAsia="cs-CZ"/>
        </w:rPr>
      </w:pPr>
      <w:r>
        <w:rPr>
          <w:rFonts w:ascii="Calibri" w:eastAsia="Times New Roman" w:hAnsi="Calibri" w:cs="Calibri"/>
          <w:b/>
          <w:bCs/>
          <w:i/>
          <w:u w:val="double"/>
          <w:lang w:eastAsia="cs-CZ"/>
        </w:rPr>
        <w:t>2</w:t>
      </w:r>
      <w:r>
        <w:rPr>
          <w:rFonts w:ascii="Calibri" w:eastAsia="Times New Roman" w:hAnsi="Calibri" w:cs="Calibri"/>
          <w:b/>
          <w:bCs/>
          <w:i/>
          <w:u w:val="double"/>
          <w:lang w:eastAsia="cs-CZ"/>
        </w:rPr>
        <w:tab/>
        <w:t>OBCHODNÍ PODMÍNKY PARTNERSKÝCH STRAN</w:t>
      </w:r>
    </w:p>
    <w:p w:rsidR="000A6ACC" w:rsidRDefault="000A6ACC" w:rsidP="00623C70">
      <w:pPr>
        <w:spacing w:after="120" w:line="240" w:lineRule="auto"/>
        <w:outlineLvl w:val="2"/>
        <w:rPr>
          <w:rFonts w:ascii="Calibri" w:eastAsia="Times New Roman" w:hAnsi="Calibri" w:cs="Calibri"/>
          <w:b/>
          <w:bCs/>
          <w:i/>
          <w:u w:val="double"/>
          <w:lang w:eastAsia="cs-CZ"/>
        </w:rPr>
      </w:pPr>
    </w:p>
    <w:p w:rsidR="000A6ACC" w:rsidRPr="00623C70" w:rsidRDefault="000A6ACC" w:rsidP="00623C70">
      <w:pPr>
        <w:pStyle w:val="Odstavecseseznamem"/>
        <w:numPr>
          <w:ilvl w:val="0"/>
          <w:numId w:val="5"/>
        </w:numPr>
        <w:spacing w:after="0" w:line="360" w:lineRule="auto"/>
        <w:ind w:left="709" w:hanging="993"/>
        <w:contextualSpacing w:val="0"/>
        <w:outlineLvl w:val="2"/>
        <w:rPr>
          <w:rFonts w:ascii="Calibri" w:eastAsia="Times New Roman" w:hAnsi="Calibri" w:cs="Calibri"/>
          <w:b/>
          <w:bCs/>
          <w:i/>
          <w:color w:val="FF0000"/>
          <w:sz w:val="20"/>
          <w:szCs w:val="20"/>
          <w:lang w:eastAsia="cs-CZ"/>
        </w:rPr>
      </w:pPr>
      <w:r w:rsidRPr="00623C70">
        <w:rPr>
          <w:rFonts w:ascii="Calibri" w:eastAsia="Times New Roman" w:hAnsi="Calibri" w:cs="Calibri"/>
          <w:b/>
          <w:bCs/>
          <w:i/>
          <w:color w:val="FF0000"/>
          <w:sz w:val="20"/>
          <w:szCs w:val="20"/>
          <w:lang w:eastAsia="cs-CZ"/>
        </w:rPr>
        <w:t>VŠEOBECNÉ PODMÍNKY POŘADATELE KE KONÁNÍ VZDĚLÁVACÍCH AKCÍ</w:t>
      </w:r>
    </w:p>
    <w:p w:rsidR="00177001" w:rsidRPr="00623C70" w:rsidRDefault="007C694A" w:rsidP="00623C70">
      <w:pPr>
        <w:pStyle w:val="Odstavecseseznamem"/>
        <w:numPr>
          <w:ilvl w:val="0"/>
          <w:numId w:val="2"/>
        </w:numPr>
        <w:spacing w:after="0" w:line="360" w:lineRule="auto"/>
        <w:contextualSpacing w:val="0"/>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Závazná přihláška</w:t>
      </w:r>
      <w:r w:rsidRPr="00623C70">
        <w:rPr>
          <w:rFonts w:ascii="Calibri" w:eastAsia="Times New Roman" w:hAnsi="Calibri" w:cs="Calibri"/>
          <w:sz w:val="20"/>
          <w:szCs w:val="20"/>
          <w:lang w:eastAsia="cs-CZ"/>
        </w:rPr>
        <w:br/>
        <w:t>1. V okamžiku, kdy je na základě zadaných dat účastníkovi vygenerován z rezervačního systému pořadatele registrační kód, stává se registrace automaticky také závaznou přihláškou ze strany účastníka. Pořadatel má právo nezaregistrovat závaznou přihlášku, aniž by byl povi</w:t>
      </w:r>
      <w:r w:rsidR="00623C70">
        <w:rPr>
          <w:rFonts w:ascii="Calibri" w:eastAsia="Times New Roman" w:hAnsi="Calibri" w:cs="Calibri"/>
          <w:sz w:val="20"/>
          <w:szCs w:val="20"/>
          <w:lang w:eastAsia="cs-CZ"/>
        </w:rPr>
        <w:t>nen své rozhodnutí zdůvodňovat.</w:t>
      </w:r>
      <w:r w:rsidRPr="00623C70">
        <w:rPr>
          <w:rFonts w:ascii="Calibri" w:eastAsia="Times New Roman" w:hAnsi="Calibri" w:cs="Calibri"/>
          <w:sz w:val="20"/>
          <w:szCs w:val="20"/>
          <w:lang w:eastAsia="cs-CZ"/>
        </w:rPr>
        <w:br/>
        <w:t>2. Po přijetí závazné přihlášky je účastník na akci zaregistrován  v okamžiku, ve chvíli, kdy je na účet pořadatele připsána platba, odpovídající předem stanoveným podmínkám akce.</w:t>
      </w:r>
      <w:r w:rsidRPr="00623C70">
        <w:rPr>
          <w:rFonts w:ascii="Calibri" w:eastAsia="Times New Roman" w:hAnsi="Calibri" w:cs="Calibri"/>
          <w:sz w:val="20"/>
          <w:szCs w:val="20"/>
          <w:lang w:eastAsia="cs-CZ"/>
        </w:rPr>
        <w:br/>
        <w:t>3. V případě stornování závazné přihlášky a uhrazení účastnického poplatku za objednané služby se zaplacená úhrada ne</w:t>
      </w:r>
      <w:r w:rsidR="00623C70">
        <w:rPr>
          <w:rFonts w:ascii="Calibri" w:eastAsia="Times New Roman" w:hAnsi="Calibri" w:cs="Calibri"/>
          <w:sz w:val="20"/>
          <w:szCs w:val="20"/>
          <w:lang w:eastAsia="cs-CZ"/>
        </w:rPr>
        <w:t>vrací (není-li uvedeno jinak).</w:t>
      </w:r>
    </w:p>
    <w:p w:rsidR="00177001" w:rsidRPr="00623C70" w:rsidRDefault="007C694A" w:rsidP="00623C70">
      <w:pPr>
        <w:pStyle w:val="Odstavecseseznamem"/>
        <w:numPr>
          <w:ilvl w:val="0"/>
          <w:numId w:val="2"/>
        </w:numPr>
        <w:spacing w:after="0" w:line="360" w:lineRule="auto"/>
        <w:contextualSpacing w:val="0"/>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Registrační poplatky</w:t>
      </w:r>
      <w:r w:rsidRPr="00623C70">
        <w:rPr>
          <w:rFonts w:ascii="Calibri" w:eastAsia="Times New Roman" w:hAnsi="Calibri" w:cs="Calibri"/>
          <w:sz w:val="20"/>
          <w:szCs w:val="20"/>
          <w:lang w:eastAsia="cs-CZ"/>
        </w:rPr>
        <w:br/>
        <w:t>Při stornování registračního poplatku ze strany účastníka po zaregistrování závazné přihlášky se uhrazené registračního poplatky ne</w:t>
      </w:r>
      <w:r w:rsidR="00623C70">
        <w:rPr>
          <w:rFonts w:ascii="Calibri" w:eastAsia="Times New Roman" w:hAnsi="Calibri" w:cs="Calibri"/>
          <w:sz w:val="20"/>
          <w:szCs w:val="20"/>
          <w:lang w:eastAsia="cs-CZ"/>
        </w:rPr>
        <w:t>vrací (není-li uvedeno jinak).</w:t>
      </w:r>
    </w:p>
    <w:p w:rsidR="00177001" w:rsidRPr="00623C70" w:rsidRDefault="007C694A" w:rsidP="00623C70">
      <w:pPr>
        <w:pStyle w:val="Odstavecseseznamem"/>
        <w:numPr>
          <w:ilvl w:val="0"/>
          <w:numId w:val="2"/>
        </w:numPr>
        <w:spacing w:after="0" w:line="360" w:lineRule="auto"/>
        <w:contextualSpacing w:val="0"/>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Organizace vzdělávací akce</w:t>
      </w:r>
      <w:r w:rsidRPr="00623C70">
        <w:rPr>
          <w:rFonts w:ascii="Calibri" w:eastAsia="Times New Roman" w:hAnsi="Calibri" w:cs="Calibri"/>
          <w:sz w:val="20"/>
          <w:szCs w:val="20"/>
          <w:lang w:eastAsia="cs-CZ"/>
        </w:rPr>
        <w:br/>
        <w:t xml:space="preserve">1. Účastník je povinen respektovat a řídit se všemi bezpečnostními a organizačními pravidly, která pořadatel nastavil a zajistil pro plynulý a bezpečný průběh vzdělávací akce dodržování určených pravidel se týká nejen samotné vzdělávací akce, ale také všech </w:t>
      </w:r>
      <w:proofErr w:type="gramStart"/>
      <w:r w:rsidRPr="00623C70">
        <w:rPr>
          <w:rFonts w:ascii="Calibri" w:eastAsia="Times New Roman" w:hAnsi="Calibri" w:cs="Calibri"/>
          <w:sz w:val="20"/>
          <w:szCs w:val="20"/>
          <w:lang w:eastAsia="cs-CZ"/>
        </w:rPr>
        <w:t>doprovodných  akcí</w:t>
      </w:r>
      <w:proofErr w:type="gramEnd"/>
      <w:r w:rsidRPr="00623C70">
        <w:rPr>
          <w:rFonts w:ascii="Calibri" w:eastAsia="Times New Roman" w:hAnsi="Calibri" w:cs="Calibri"/>
          <w:sz w:val="20"/>
          <w:szCs w:val="20"/>
          <w:lang w:eastAsia="cs-CZ"/>
        </w:rPr>
        <w:t xml:space="preserve"> a aktivit</w:t>
      </w:r>
      <w:r w:rsidRPr="00623C70">
        <w:rPr>
          <w:rFonts w:ascii="Calibri" w:eastAsia="Times New Roman" w:hAnsi="Calibri" w:cs="Calibri"/>
          <w:sz w:val="20"/>
          <w:szCs w:val="20"/>
          <w:lang w:eastAsia="cs-CZ"/>
        </w:rPr>
        <w:br/>
        <w:t xml:space="preserve">2. Pořadatel si vyhrazuje právo zveřejnit přehled účastníků z řad vystavovatelů, ostatních firem a </w:t>
      </w:r>
      <w:proofErr w:type="gramStart"/>
      <w:r w:rsidRPr="00623C70">
        <w:rPr>
          <w:rFonts w:ascii="Calibri" w:eastAsia="Times New Roman" w:hAnsi="Calibri" w:cs="Calibri"/>
          <w:sz w:val="20"/>
          <w:szCs w:val="20"/>
          <w:lang w:eastAsia="cs-CZ"/>
        </w:rPr>
        <w:t xml:space="preserve">účastníků </w:t>
      </w:r>
      <w:r w:rsidR="003E69A6" w:rsidRPr="00623C70">
        <w:rPr>
          <w:rFonts w:ascii="Calibri" w:eastAsia="Times New Roman" w:hAnsi="Calibri" w:cs="Calibri"/>
          <w:sz w:val="20"/>
          <w:szCs w:val="20"/>
          <w:lang w:eastAsia="cs-CZ"/>
        </w:rPr>
        <w:t xml:space="preserve"> z</w:t>
      </w:r>
      <w:r w:rsidR="000A6ACC" w:rsidRPr="00623C70">
        <w:rPr>
          <w:rFonts w:ascii="Calibri" w:eastAsia="Times New Roman" w:hAnsi="Calibri" w:cs="Calibri"/>
          <w:sz w:val="20"/>
          <w:szCs w:val="20"/>
          <w:lang w:eastAsia="cs-CZ"/>
        </w:rPr>
        <w:t xml:space="preserve"> vysokých</w:t>
      </w:r>
      <w:proofErr w:type="gramEnd"/>
      <w:r w:rsidR="000A6ACC" w:rsidRPr="00623C70">
        <w:rPr>
          <w:rFonts w:ascii="Calibri" w:eastAsia="Times New Roman" w:hAnsi="Calibri" w:cs="Calibri"/>
          <w:sz w:val="20"/>
          <w:szCs w:val="20"/>
          <w:lang w:eastAsia="cs-CZ"/>
        </w:rPr>
        <w:t xml:space="preserve"> škol.</w:t>
      </w:r>
      <w:r w:rsidRPr="00623C70">
        <w:rPr>
          <w:rFonts w:ascii="Calibri" w:eastAsia="Times New Roman" w:hAnsi="Calibri" w:cs="Calibri"/>
          <w:sz w:val="20"/>
          <w:szCs w:val="20"/>
          <w:lang w:eastAsia="cs-CZ"/>
        </w:rPr>
        <w:br/>
        <w:t>3. Pořadatel si vyhrazuje právo na případnou změnu přednášejícího, termínu, místa konání anebo zrušení vzdělávací akce a to nejpozději v den konání vzdělávací akce.</w:t>
      </w:r>
    </w:p>
    <w:p w:rsidR="007E2F99" w:rsidRPr="00623C70" w:rsidRDefault="00177001" w:rsidP="00623C70">
      <w:pPr>
        <w:pStyle w:val="Odstavecseseznamem"/>
        <w:numPr>
          <w:ilvl w:val="0"/>
          <w:numId w:val="2"/>
        </w:numPr>
        <w:tabs>
          <w:tab w:val="left" w:pos="993"/>
        </w:tabs>
        <w:spacing w:after="0" w:line="360" w:lineRule="auto"/>
        <w:contextualSpacing w:val="0"/>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Pojištění</w:t>
      </w:r>
      <w:r w:rsidR="007E2F99" w:rsidRPr="00623C70">
        <w:rPr>
          <w:rFonts w:ascii="Calibri" w:eastAsia="Times New Roman" w:hAnsi="Calibri" w:cs="Calibri"/>
          <w:b/>
          <w:bCs/>
          <w:sz w:val="20"/>
          <w:szCs w:val="20"/>
          <w:lang w:eastAsia="cs-CZ"/>
        </w:rPr>
        <w:t xml:space="preserve"> a bezpečnost</w:t>
      </w:r>
      <w:r w:rsidRPr="00623C70">
        <w:rPr>
          <w:rFonts w:ascii="Calibri" w:eastAsia="Times New Roman" w:hAnsi="Calibri" w:cs="Calibri"/>
          <w:sz w:val="20"/>
          <w:szCs w:val="20"/>
          <w:lang w:eastAsia="cs-CZ"/>
        </w:rPr>
        <w:br/>
      </w:r>
      <w:r w:rsidR="007E2F99" w:rsidRPr="00623C70">
        <w:rPr>
          <w:rFonts w:ascii="Calibri" w:eastAsia="Times New Roman" w:hAnsi="Calibri" w:cs="Calibri"/>
          <w:sz w:val="20"/>
          <w:szCs w:val="20"/>
          <w:lang w:eastAsia="cs-CZ"/>
        </w:rPr>
        <w:t>1.</w:t>
      </w:r>
      <w:r w:rsidR="007E2F99" w:rsidRPr="00623C70">
        <w:rPr>
          <w:rFonts w:ascii="Calibri" w:eastAsia="Times New Roman" w:hAnsi="Calibri" w:cs="Calibri"/>
          <w:sz w:val="20"/>
          <w:szCs w:val="20"/>
          <w:lang w:eastAsia="cs-CZ"/>
        </w:rPr>
        <w:tab/>
      </w:r>
      <w:r w:rsidRPr="00623C70">
        <w:rPr>
          <w:rFonts w:ascii="Calibri" w:eastAsia="Times New Roman" w:hAnsi="Calibri" w:cs="Calibri"/>
          <w:sz w:val="20"/>
          <w:szCs w:val="20"/>
          <w:lang w:eastAsia="cs-CZ"/>
        </w:rPr>
        <w:t xml:space="preserve">Pořadatel neodpovídá </w:t>
      </w:r>
      <w:r w:rsidR="007E2F99" w:rsidRPr="00623C70">
        <w:rPr>
          <w:rFonts w:ascii="Calibri" w:eastAsia="Times New Roman" w:hAnsi="Calibri" w:cs="Calibri"/>
          <w:sz w:val="20"/>
          <w:szCs w:val="20"/>
          <w:lang w:eastAsia="cs-CZ"/>
        </w:rPr>
        <w:t xml:space="preserve">účastníkovi </w:t>
      </w:r>
      <w:r w:rsidRPr="00623C70">
        <w:rPr>
          <w:rFonts w:ascii="Calibri" w:eastAsia="Times New Roman" w:hAnsi="Calibri" w:cs="Calibri"/>
          <w:sz w:val="20"/>
          <w:szCs w:val="20"/>
          <w:lang w:eastAsia="cs-CZ"/>
        </w:rPr>
        <w:t xml:space="preserve">za ztrátu, zničení či jakékoliv poškození </w:t>
      </w:r>
      <w:r w:rsidR="007E2F99" w:rsidRPr="00623C70">
        <w:rPr>
          <w:rFonts w:ascii="Calibri" w:eastAsia="Times New Roman" w:hAnsi="Calibri" w:cs="Calibri"/>
          <w:sz w:val="20"/>
          <w:szCs w:val="20"/>
          <w:lang w:eastAsia="cs-CZ"/>
        </w:rPr>
        <w:t>věci účastníka</w:t>
      </w:r>
      <w:r w:rsidRPr="00623C70">
        <w:rPr>
          <w:rFonts w:ascii="Calibri" w:eastAsia="Times New Roman" w:hAnsi="Calibri" w:cs="Calibri"/>
          <w:sz w:val="20"/>
          <w:szCs w:val="20"/>
          <w:lang w:eastAsia="cs-CZ"/>
        </w:rPr>
        <w:t>, tašek nebo zavazadel bez ohledu na to, zda se zničení či jiné poškození stalo před zahájením, během či po skončení vzdělávací akce.</w:t>
      </w:r>
      <w:r w:rsidR="000A6ACC" w:rsidRPr="00623C70">
        <w:rPr>
          <w:rFonts w:ascii="Calibri" w:eastAsia="Times New Roman" w:hAnsi="Calibri" w:cs="Calibri"/>
          <w:sz w:val="20"/>
          <w:szCs w:val="20"/>
          <w:lang w:eastAsia="cs-CZ"/>
        </w:rPr>
        <w:t xml:space="preserve"> </w:t>
      </w:r>
      <w:r w:rsidR="00991730" w:rsidRPr="00623C70">
        <w:rPr>
          <w:rFonts w:ascii="Calibri" w:eastAsia="Times New Roman" w:hAnsi="Calibri" w:cs="Calibri"/>
          <w:sz w:val="20"/>
          <w:szCs w:val="20"/>
          <w:lang w:eastAsia="cs-CZ"/>
        </w:rPr>
        <w:t>Pořadateli nevzniká</w:t>
      </w:r>
      <w:r w:rsidR="007E2F99" w:rsidRPr="00623C70">
        <w:rPr>
          <w:rFonts w:ascii="Calibri" w:eastAsia="Times New Roman" w:hAnsi="Calibri" w:cs="Calibri"/>
          <w:sz w:val="20"/>
          <w:szCs w:val="20"/>
          <w:lang w:eastAsia="cs-CZ"/>
        </w:rPr>
        <w:t xml:space="preserve"> </w:t>
      </w:r>
      <w:r w:rsidR="00991730" w:rsidRPr="00623C70">
        <w:rPr>
          <w:rFonts w:ascii="Calibri" w:eastAsia="Times New Roman" w:hAnsi="Calibri" w:cs="Calibri"/>
          <w:sz w:val="20"/>
          <w:szCs w:val="20"/>
          <w:lang w:eastAsia="cs-CZ"/>
        </w:rPr>
        <w:t xml:space="preserve">vůči účastníkovi jakákoliv povinnost nebo závazek, související s případnou ztrátou, odcizením, </w:t>
      </w:r>
      <w:proofErr w:type="gramStart"/>
      <w:r w:rsidR="00991730" w:rsidRPr="00623C70">
        <w:rPr>
          <w:rFonts w:ascii="Calibri" w:eastAsia="Times New Roman" w:hAnsi="Calibri" w:cs="Calibri"/>
          <w:sz w:val="20"/>
          <w:szCs w:val="20"/>
          <w:lang w:eastAsia="cs-CZ"/>
        </w:rPr>
        <w:t>poškozením  nebo</w:t>
      </w:r>
      <w:proofErr w:type="gramEnd"/>
      <w:r w:rsidR="00991730" w:rsidRPr="00623C70">
        <w:rPr>
          <w:rFonts w:ascii="Calibri" w:eastAsia="Times New Roman" w:hAnsi="Calibri" w:cs="Calibri"/>
          <w:sz w:val="20"/>
          <w:szCs w:val="20"/>
          <w:lang w:eastAsia="cs-CZ"/>
        </w:rPr>
        <w:t xml:space="preserve"> znehodnocením věci účastníka</w:t>
      </w:r>
      <w:r w:rsidR="007E2F99" w:rsidRPr="00623C70">
        <w:rPr>
          <w:rFonts w:ascii="Calibri" w:eastAsia="Times New Roman" w:hAnsi="Calibri" w:cs="Calibri"/>
          <w:sz w:val="20"/>
          <w:szCs w:val="20"/>
          <w:lang w:eastAsia="cs-CZ"/>
        </w:rPr>
        <w:t>.</w:t>
      </w:r>
    </w:p>
    <w:p w:rsidR="00623C70" w:rsidRDefault="007E2F99" w:rsidP="00623C70">
      <w:pPr>
        <w:pStyle w:val="Odstavecseseznamem"/>
        <w:tabs>
          <w:tab w:val="left" w:pos="993"/>
        </w:tabs>
        <w:spacing w:after="0" w:line="360" w:lineRule="auto"/>
        <w:ind w:left="708"/>
        <w:contextualSpacing w:val="0"/>
        <w:rPr>
          <w:sz w:val="20"/>
          <w:szCs w:val="20"/>
        </w:rPr>
      </w:pPr>
      <w:r w:rsidRPr="00623C70">
        <w:rPr>
          <w:rFonts w:ascii="Calibri" w:eastAsia="Times New Roman" w:hAnsi="Calibri" w:cs="Calibri"/>
          <w:sz w:val="20"/>
          <w:szCs w:val="20"/>
          <w:lang w:eastAsia="cs-CZ"/>
        </w:rPr>
        <w:t>2.</w:t>
      </w:r>
      <w:r w:rsidRPr="00623C70">
        <w:rPr>
          <w:rFonts w:ascii="Calibri" w:eastAsia="Times New Roman" w:hAnsi="Calibri" w:cs="Calibri"/>
          <w:sz w:val="20"/>
          <w:szCs w:val="20"/>
          <w:lang w:eastAsia="cs-CZ"/>
        </w:rPr>
        <w:tab/>
      </w:r>
      <w:r w:rsidRPr="00623C70">
        <w:rPr>
          <w:sz w:val="20"/>
          <w:szCs w:val="20"/>
        </w:rPr>
        <w:t>Pořadatel nezodpovídá za jakékoliv úrazy nebo zranění, které se účastníkům přihodí během kterékoliv části vzdělávací akce, Zletilý účastník plně zodpovídá za své chování a nese za něj odpovědnost.  Pořadatel tímto doporučuje účastníkovi uzavřít si na vlastní náklady úrazové a zdravotní pojištění na dobu trvání vzdělávací akce</w:t>
      </w:r>
    </w:p>
    <w:p w:rsidR="00177001" w:rsidRPr="00623C70" w:rsidRDefault="00623C70" w:rsidP="00623C70">
      <w:pPr>
        <w:pStyle w:val="Odstavecseseznamem"/>
        <w:tabs>
          <w:tab w:val="left" w:pos="993"/>
        </w:tabs>
        <w:spacing w:after="0" w:line="360" w:lineRule="auto"/>
        <w:ind w:left="708"/>
        <w:contextualSpacing w:val="0"/>
        <w:rPr>
          <w:rFonts w:ascii="Calibri" w:eastAsia="Times New Roman" w:hAnsi="Calibri" w:cs="Calibri"/>
          <w:sz w:val="20"/>
          <w:szCs w:val="20"/>
          <w:lang w:eastAsia="cs-CZ"/>
        </w:rPr>
      </w:pPr>
      <w:proofErr w:type="gramStart"/>
      <w:r>
        <w:rPr>
          <w:rFonts w:ascii="Calibri" w:eastAsia="Times New Roman" w:hAnsi="Calibri" w:cs="Calibri"/>
          <w:sz w:val="20"/>
          <w:szCs w:val="20"/>
          <w:lang w:eastAsia="cs-CZ"/>
        </w:rPr>
        <w:t>3.</w:t>
      </w:r>
      <w:r w:rsidR="00177001" w:rsidRPr="00623C70">
        <w:rPr>
          <w:rFonts w:ascii="Calibri" w:eastAsia="Times New Roman" w:hAnsi="Calibri" w:cs="Calibri"/>
          <w:sz w:val="20"/>
          <w:szCs w:val="20"/>
          <w:lang w:eastAsia="cs-CZ"/>
        </w:rPr>
        <w:t>Pořadatel</w:t>
      </w:r>
      <w:proofErr w:type="gramEnd"/>
      <w:r w:rsidR="00177001" w:rsidRPr="00623C70">
        <w:rPr>
          <w:rFonts w:ascii="Calibri" w:eastAsia="Times New Roman" w:hAnsi="Calibri" w:cs="Calibri"/>
          <w:sz w:val="20"/>
          <w:szCs w:val="20"/>
          <w:lang w:eastAsia="cs-CZ"/>
        </w:rPr>
        <w:t xml:space="preserve"> prohlašuje, že registrační poplatek neobsahuje pojištění úč</w:t>
      </w:r>
      <w:r>
        <w:rPr>
          <w:rFonts w:ascii="Calibri" w:eastAsia="Times New Roman" w:hAnsi="Calibri" w:cs="Calibri"/>
          <w:sz w:val="20"/>
          <w:szCs w:val="20"/>
          <w:lang w:eastAsia="cs-CZ"/>
        </w:rPr>
        <w:t>astníka během konání kongresu.</w:t>
      </w:r>
    </w:p>
    <w:p w:rsidR="000A6ACC" w:rsidRPr="00623C70" w:rsidRDefault="00177001" w:rsidP="00623C70">
      <w:pPr>
        <w:pStyle w:val="Odstavecseseznamem"/>
        <w:numPr>
          <w:ilvl w:val="0"/>
          <w:numId w:val="3"/>
        </w:numPr>
        <w:spacing w:after="0" w:line="360" w:lineRule="auto"/>
        <w:contextualSpacing w:val="0"/>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Závěrečná ustanovení</w:t>
      </w:r>
      <w:r w:rsidRPr="00623C70">
        <w:rPr>
          <w:rFonts w:ascii="Calibri" w:eastAsia="Times New Roman" w:hAnsi="Calibri" w:cs="Calibri"/>
          <w:sz w:val="20"/>
          <w:szCs w:val="20"/>
          <w:lang w:eastAsia="cs-CZ"/>
        </w:rPr>
        <w:br/>
        <w:t>1. V případě, že pořadatel v důsledku jím nezaviněných okolností ("vis major") nemůže zahájit vzdělávací akci, uvědomí o tom ihned účastníky vzdělávací akce. Veškeré závazky vzniklé pořadateli ze závazné přihlášky zanikají. V tomto případě nepřísluší účastníkům vzdělávací akce žádný n</w:t>
      </w:r>
      <w:r w:rsidR="000A6ACC" w:rsidRPr="00623C70">
        <w:rPr>
          <w:rFonts w:ascii="Calibri" w:eastAsia="Times New Roman" w:hAnsi="Calibri" w:cs="Calibri"/>
          <w:sz w:val="20"/>
          <w:szCs w:val="20"/>
          <w:lang w:eastAsia="cs-CZ"/>
        </w:rPr>
        <w:t>árok na náhradu vzniklých škod.</w:t>
      </w:r>
      <w:r w:rsidRPr="00623C70">
        <w:rPr>
          <w:rFonts w:ascii="Calibri" w:eastAsia="Times New Roman" w:hAnsi="Calibri" w:cs="Calibri"/>
          <w:sz w:val="20"/>
          <w:szCs w:val="20"/>
          <w:lang w:eastAsia="cs-CZ"/>
        </w:rPr>
        <w:br/>
        <w:t>2. Účastník vzdělávací akce může uplatnit reklamaci za služby poskytnuté pořadatelem u zodpovědného pracovníka bez zbytečného odkladu a to nejpozději v den ukončení vzdělávací</w:t>
      </w:r>
      <w:r w:rsidR="000A6ACC" w:rsidRPr="00623C70">
        <w:rPr>
          <w:rFonts w:ascii="Calibri" w:eastAsia="Times New Roman" w:hAnsi="Calibri" w:cs="Calibri"/>
          <w:sz w:val="20"/>
          <w:szCs w:val="20"/>
          <w:lang w:eastAsia="cs-CZ"/>
        </w:rPr>
        <w:t xml:space="preserve"> akce. Jinak jeho právo zaniká.</w:t>
      </w:r>
      <w:r w:rsidRPr="00623C70">
        <w:rPr>
          <w:rFonts w:ascii="Calibri" w:eastAsia="Times New Roman" w:hAnsi="Calibri" w:cs="Calibri"/>
          <w:sz w:val="20"/>
          <w:szCs w:val="20"/>
          <w:lang w:eastAsia="cs-CZ"/>
        </w:rPr>
        <w:br/>
        <w:t>3. Pořadatel je oprávněn v případě porušení některého z ustanovení těchto všeobecných podmínek vyloučit účastníka vzdělávací akce z další účasti na vzdělávací akci. V takovém případě nevzniká účastníkovi vzdělávací akce žádný nárok na náhradu případných škod a navrácení mezitím zaplaceného registračního poplatku nebo objednaných služeb (není-li uvedeno jinak).</w:t>
      </w:r>
    </w:p>
    <w:p w:rsidR="000A6ACC" w:rsidRPr="000A6ACC" w:rsidRDefault="000A6ACC" w:rsidP="00623C70">
      <w:pPr>
        <w:pStyle w:val="Odstavecseseznamem"/>
        <w:numPr>
          <w:ilvl w:val="0"/>
          <w:numId w:val="5"/>
        </w:numPr>
        <w:spacing w:after="120" w:line="240" w:lineRule="auto"/>
        <w:ind w:left="709" w:hanging="851"/>
        <w:outlineLvl w:val="2"/>
        <w:rPr>
          <w:rFonts w:ascii="Calibri" w:eastAsia="Times New Roman" w:hAnsi="Calibri" w:cs="Calibri"/>
          <w:b/>
          <w:bCs/>
          <w:i/>
          <w:color w:val="FF0000"/>
          <w:lang w:eastAsia="cs-CZ"/>
        </w:rPr>
      </w:pPr>
      <w:r w:rsidRPr="000A6ACC">
        <w:rPr>
          <w:rFonts w:ascii="Calibri" w:eastAsia="Times New Roman" w:hAnsi="Calibri" w:cs="Calibri"/>
          <w:b/>
          <w:bCs/>
          <w:i/>
          <w:color w:val="FF0000"/>
          <w:lang w:eastAsia="cs-CZ"/>
        </w:rPr>
        <w:lastRenderedPageBreak/>
        <w:t>OBCHODNÍ PODMÍNKY PARTNERSKÝCH STRAN</w:t>
      </w:r>
    </w:p>
    <w:p w:rsidR="000A6ACC" w:rsidRDefault="000A6ACC" w:rsidP="00177001">
      <w:pPr>
        <w:spacing w:after="120" w:line="240" w:lineRule="auto"/>
        <w:outlineLvl w:val="2"/>
        <w:rPr>
          <w:rFonts w:ascii="Calibri" w:eastAsia="Times New Roman" w:hAnsi="Calibri" w:cs="Calibri"/>
          <w:b/>
          <w:bCs/>
          <w:lang w:eastAsia="cs-CZ"/>
        </w:rPr>
      </w:pPr>
    </w:p>
    <w:p w:rsidR="000A6ACC" w:rsidRPr="00623C70" w:rsidRDefault="00177001" w:rsidP="00623C70">
      <w:pPr>
        <w:spacing w:after="120" w:line="240" w:lineRule="auto"/>
        <w:ind w:left="709"/>
        <w:outlineLvl w:val="2"/>
        <w:rPr>
          <w:rFonts w:ascii="Calibri" w:eastAsia="Times New Roman" w:hAnsi="Calibri" w:cs="Calibri"/>
          <w:b/>
          <w:bCs/>
          <w:lang w:eastAsia="cs-CZ"/>
        </w:rPr>
      </w:pPr>
      <w:r w:rsidRPr="00623C70">
        <w:rPr>
          <w:rFonts w:ascii="Calibri" w:eastAsia="Times New Roman" w:hAnsi="Calibri" w:cs="Calibri"/>
          <w:b/>
          <w:bCs/>
          <w:lang w:eastAsia="cs-CZ"/>
        </w:rPr>
        <w:t>Obchodní podmínky týkající se sponzorů, partnerů, vys</w:t>
      </w:r>
      <w:r w:rsidR="000A6ACC" w:rsidRPr="00623C70">
        <w:rPr>
          <w:rFonts w:ascii="Calibri" w:eastAsia="Times New Roman" w:hAnsi="Calibri" w:cs="Calibri"/>
          <w:b/>
          <w:bCs/>
          <w:lang w:eastAsia="cs-CZ"/>
        </w:rPr>
        <w:t>tavovatelů a jejich agentur</w:t>
      </w:r>
    </w:p>
    <w:p w:rsidR="00623C70" w:rsidRP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Obchodní pravidla upravují postavení, práva a povinnos</w:t>
      </w:r>
      <w:r w:rsidR="000A6ACC" w:rsidRPr="00623C70">
        <w:rPr>
          <w:rFonts w:ascii="Calibri" w:eastAsia="Times New Roman" w:hAnsi="Calibri" w:cs="Calibri"/>
          <w:sz w:val="20"/>
          <w:szCs w:val="20"/>
          <w:lang w:eastAsia="cs-CZ"/>
        </w:rPr>
        <w:t>ti organizátora a objednatele.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Objednávku musí objednatel doručit ve lhůtě stanovené organizátorem. Dnem potvrzení objednávky tato zakládá závazný právní vztah mezi organizátorem a objednatelem podle obchodního zákoníku ČR. Objednávky jsou vyřizovány v pořadí podle data doručení organizátorovi.</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 Odesláním objednávky objednatel výslovně souhlasí s těmito závaznými obchodními podmínkami.</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Inzercí a reklamou se rozumí zveřejnění loga nebo reklamy na stránkách www.mhconsulting.cz případně v Programu akce, je-li publikován, podle objednávky a podkladů dodaných objednatelem.</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Výstavní plochou se rozumí plocha v m2 s příslušenstvím nebo plocha pro reklamní banner podle objednávky.</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Firemní prezentací se rozumí satelitní symposium nebo sponzorovaná přednáška zařazená do odborného programu akce.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Přidělená inzerce a reklama, výstavní plocha nebo prezentace nesmí být poskytnuta ani jinak postoupena třetí osobě.</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Organizátorem akce je MH </w:t>
      </w:r>
      <w:proofErr w:type="spellStart"/>
      <w:r w:rsidRPr="00623C70">
        <w:rPr>
          <w:rFonts w:ascii="Calibri" w:eastAsia="Times New Roman" w:hAnsi="Calibri" w:cs="Calibri"/>
          <w:sz w:val="20"/>
          <w:szCs w:val="20"/>
          <w:lang w:eastAsia="cs-CZ"/>
        </w:rPr>
        <w:t>Consulting</w:t>
      </w:r>
      <w:proofErr w:type="spellEnd"/>
      <w:r w:rsidRPr="00623C70">
        <w:rPr>
          <w:rFonts w:ascii="Calibri" w:eastAsia="Times New Roman" w:hAnsi="Calibri" w:cs="Calibri"/>
          <w:sz w:val="20"/>
          <w:szCs w:val="20"/>
          <w:lang w:eastAsia="cs-CZ"/>
        </w:rPr>
        <w:t xml:space="preserve"> a pořadatelům zodpovídá za realizaci jimi stanovených závazných pravidel.</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Všechny objednávky související s účastí a prezentací na akci musí být závazně potvrzeny nejpozději do </w:t>
      </w:r>
      <w:proofErr w:type="gramStart"/>
      <w:r w:rsidRPr="00623C70">
        <w:rPr>
          <w:rFonts w:ascii="Calibri" w:eastAsia="Times New Roman" w:hAnsi="Calibri" w:cs="Calibri"/>
          <w:sz w:val="20"/>
          <w:szCs w:val="20"/>
          <w:lang w:eastAsia="cs-CZ"/>
        </w:rPr>
        <w:t>14ti</w:t>
      </w:r>
      <w:proofErr w:type="gramEnd"/>
      <w:r w:rsidRPr="00623C70">
        <w:rPr>
          <w:rFonts w:ascii="Calibri" w:eastAsia="Times New Roman" w:hAnsi="Calibri" w:cs="Calibri"/>
          <w:sz w:val="20"/>
          <w:szCs w:val="20"/>
          <w:lang w:eastAsia="cs-CZ"/>
        </w:rPr>
        <w:t xml:space="preserve"> dnů před akcí.</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Vyúčtování a fakturace závazně potvrzených objednávek (dále jen „závazná objednávka“) provede organizátor tak, aby nejméně 75% celkové ceny každé závazné objednávky (včetně DPH) bylo uhrazeno do </w:t>
      </w:r>
      <w:proofErr w:type="gramStart"/>
      <w:r w:rsidRPr="00623C70">
        <w:rPr>
          <w:rFonts w:ascii="Calibri" w:eastAsia="Times New Roman" w:hAnsi="Calibri" w:cs="Calibri"/>
          <w:sz w:val="20"/>
          <w:szCs w:val="20"/>
          <w:lang w:eastAsia="cs-CZ"/>
        </w:rPr>
        <w:t>14ti</w:t>
      </w:r>
      <w:proofErr w:type="gramEnd"/>
      <w:r w:rsidRPr="00623C70">
        <w:rPr>
          <w:rFonts w:ascii="Calibri" w:eastAsia="Times New Roman" w:hAnsi="Calibri" w:cs="Calibri"/>
          <w:sz w:val="20"/>
          <w:szCs w:val="20"/>
          <w:lang w:eastAsia="cs-CZ"/>
        </w:rPr>
        <w:t xml:space="preserve"> dnů před samotným začátkem akce, formou zálohy (</w:t>
      </w:r>
      <w:proofErr w:type="spellStart"/>
      <w:r w:rsidRPr="00623C70">
        <w:rPr>
          <w:rFonts w:ascii="Calibri" w:eastAsia="Times New Roman" w:hAnsi="Calibri" w:cs="Calibri"/>
          <w:sz w:val="20"/>
          <w:szCs w:val="20"/>
          <w:lang w:eastAsia="cs-CZ"/>
        </w:rPr>
        <w:t>předplatby</w:t>
      </w:r>
      <w:proofErr w:type="spellEnd"/>
      <w:r w:rsidRPr="00623C70">
        <w:rPr>
          <w:rFonts w:ascii="Calibri" w:eastAsia="Times New Roman" w:hAnsi="Calibri" w:cs="Calibri"/>
          <w:sz w:val="20"/>
          <w:szCs w:val="20"/>
          <w:lang w:eastAsia="cs-CZ"/>
        </w:rPr>
        <w:t>). Neuhrazení zálohy (</w:t>
      </w:r>
      <w:proofErr w:type="spellStart"/>
      <w:r w:rsidRPr="00623C70">
        <w:rPr>
          <w:rFonts w:ascii="Calibri" w:eastAsia="Times New Roman" w:hAnsi="Calibri" w:cs="Calibri"/>
          <w:sz w:val="20"/>
          <w:szCs w:val="20"/>
          <w:lang w:eastAsia="cs-CZ"/>
        </w:rPr>
        <w:t>předplatby</w:t>
      </w:r>
      <w:proofErr w:type="spellEnd"/>
      <w:r w:rsidRPr="00623C70">
        <w:rPr>
          <w:rFonts w:ascii="Calibri" w:eastAsia="Times New Roman" w:hAnsi="Calibri" w:cs="Calibri"/>
          <w:sz w:val="20"/>
          <w:szCs w:val="20"/>
          <w:lang w:eastAsia="cs-CZ"/>
        </w:rPr>
        <w:t>) je důvodem pro jednostranné zrušení závazné objednávky bez náhrady. Jedná se o neopominutelné Závazné pravidlo pořadatele.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Obvyklá lhůta pro splatnost faktur v ČR je 14 dnů. Požaduje-li objednatel, dle vlastních individuálních pravidel delší lhůtu pro splatnost fakturované ceny za objednané služby, musí tomu přizpůsobit termín závazné objednávky, dle odst. 3. těchto Závazných pravidel. </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Vyúčtování a fakturaci konečné ceny závazné objednávky provede organizátor bezodkladně po skončení akce.</w:t>
      </w:r>
    </w:p>
    <w:p w:rsidR="00623C70" w:rsidRDefault="00623C70" w:rsidP="00623C70">
      <w:pPr>
        <w:pStyle w:val="Odstavecseseznamem"/>
        <w:numPr>
          <w:ilvl w:val="0"/>
          <w:numId w:val="8"/>
        </w:numPr>
        <w:spacing w:after="0" w:line="360" w:lineRule="auto"/>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V </w:t>
      </w:r>
      <w:r w:rsidR="00177001" w:rsidRPr="00623C70">
        <w:rPr>
          <w:rFonts w:ascii="Calibri" w:eastAsia="Times New Roman" w:hAnsi="Calibri" w:cs="Calibri"/>
          <w:sz w:val="20"/>
          <w:szCs w:val="20"/>
          <w:lang w:eastAsia="cs-CZ"/>
        </w:rPr>
        <w:t>případě prodlení s úhradou konečné ceny je organizátor povinen účtovat dlužníkovi poplatek z prodlení ve výši 0,05% neuhrazené částky za každý den prodlení.</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Prodlení s úhradou konečné ceny delší 60 dnů je důvodem pro jednostranné zrušení objednávek účasti dlužníka na jiných odborných akcích pořadatele.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Všechny platby, uskutečněné podle těchto Závazných pravidel pořadatele, musí být provedeny bankovním převodem.</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V souladu s Etickým kodexem AIFP, právními a etickými pravidly a závaznými obchodními a platebními pravidly pořadatele mohou být finanční prostředky poskytnuté partnerem nebo sponzorem akce použité výhradně na organizaci a přípravu odborného programu sjezdu a jeho materiální zajištění.</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Je nepřípustné, v době konání akce, v místě konání akce zvát registrované účastníky akce na jiné, paralelně nebo separátně organizované či pořádané akce nebo programy. Porušení tohoto pravidla je oprávněným důvodem pro odmítnutí účasti firmy (pořadatele nebo organizátora takovéto akce nebo programu) na jiných odborných akcích pořadatele.</w:t>
      </w:r>
    </w:p>
    <w:p w:rsidR="00177001" w:rsidRP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lastRenderedPageBreak/>
        <w:t>Zruší-li objednatel objednávku nebo její část:</w:t>
      </w:r>
      <w:r w:rsidRPr="00623C70">
        <w:rPr>
          <w:rFonts w:ascii="Calibri" w:eastAsia="Times New Roman" w:hAnsi="Calibri" w:cs="Calibri"/>
          <w:sz w:val="20"/>
          <w:szCs w:val="20"/>
          <w:lang w:eastAsia="cs-CZ"/>
        </w:rPr>
        <w:br/>
        <w:t> </w:t>
      </w:r>
      <w:r w:rsidRPr="00623C70">
        <w:rPr>
          <w:rFonts w:ascii="Calibri" w:eastAsia="Times New Roman" w:hAnsi="Calibri" w:cs="Calibri"/>
          <w:b/>
          <w:bCs/>
          <w:sz w:val="20"/>
          <w:szCs w:val="20"/>
          <w:lang w:eastAsia="cs-CZ"/>
        </w:rPr>
        <w:t>do 90 dnů (včetně</w:t>
      </w:r>
      <w:r w:rsidRPr="00623C70">
        <w:rPr>
          <w:rFonts w:ascii="Calibri" w:eastAsia="Times New Roman" w:hAnsi="Calibri" w:cs="Calibri"/>
          <w:sz w:val="20"/>
          <w:szCs w:val="20"/>
          <w:lang w:eastAsia="cs-CZ"/>
        </w:rPr>
        <w:t>) před začátkem akce, činí stornovací poplatek 50% z ceny objednané inzerce, reklamy výstavní plochy nebo prezentace;</w:t>
      </w:r>
      <w:r w:rsidRPr="00623C70">
        <w:rPr>
          <w:rFonts w:ascii="Calibri" w:eastAsia="Times New Roman" w:hAnsi="Calibri" w:cs="Calibri"/>
          <w:sz w:val="20"/>
          <w:szCs w:val="20"/>
          <w:lang w:eastAsia="cs-CZ"/>
        </w:rPr>
        <w:br/>
        <w:t> </w:t>
      </w:r>
      <w:r w:rsidRPr="00623C70">
        <w:rPr>
          <w:rFonts w:ascii="Calibri" w:eastAsia="Times New Roman" w:hAnsi="Calibri" w:cs="Calibri"/>
          <w:b/>
          <w:bCs/>
          <w:sz w:val="20"/>
          <w:szCs w:val="20"/>
          <w:lang w:eastAsia="cs-CZ"/>
        </w:rPr>
        <w:t>do 60 dnů (včetně)</w:t>
      </w:r>
      <w:r w:rsidRPr="00623C70">
        <w:rPr>
          <w:rFonts w:ascii="Calibri" w:eastAsia="Times New Roman" w:hAnsi="Calibri" w:cs="Calibri"/>
          <w:sz w:val="20"/>
          <w:szCs w:val="20"/>
          <w:lang w:eastAsia="cs-CZ"/>
        </w:rPr>
        <w:t xml:space="preserve"> před začátkem akce, činí stornovací poplatek 75% z ceny objednané inzerce, reklamy, výstavní plochy nebo prezentace; </w:t>
      </w:r>
    </w:p>
    <w:p w:rsidR="00177001" w:rsidRPr="00623C70" w:rsidRDefault="00177001" w:rsidP="00623C70">
      <w:pPr>
        <w:spacing w:after="0" w:line="360" w:lineRule="auto"/>
        <w:ind w:left="1414"/>
        <w:rPr>
          <w:rFonts w:ascii="Calibri" w:eastAsia="Times New Roman" w:hAnsi="Calibri" w:cs="Calibri"/>
          <w:sz w:val="20"/>
          <w:szCs w:val="20"/>
          <w:lang w:eastAsia="cs-CZ"/>
        </w:rPr>
      </w:pPr>
      <w:r w:rsidRPr="00623C70">
        <w:rPr>
          <w:rFonts w:ascii="Calibri" w:eastAsia="Times New Roman" w:hAnsi="Calibri" w:cs="Calibri"/>
          <w:b/>
          <w:bCs/>
          <w:sz w:val="20"/>
          <w:szCs w:val="20"/>
          <w:lang w:eastAsia="cs-CZ"/>
        </w:rPr>
        <w:t>do 30 dnů (včetně)</w:t>
      </w:r>
      <w:r w:rsidRPr="00623C70">
        <w:rPr>
          <w:rFonts w:ascii="Calibri" w:eastAsia="Times New Roman" w:hAnsi="Calibri" w:cs="Calibri"/>
          <w:sz w:val="20"/>
          <w:szCs w:val="20"/>
          <w:lang w:eastAsia="cs-CZ"/>
        </w:rPr>
        <w:t xml:space="preserve"> před začátkem akce a později, činí stornovací poplatek 100% z ceny objednané inzerce, reklamy, výstavní plochy nebo prezent</w:t>
      </w:r>
      <w:r w:rsidR="00623C70">
        <w:rPr>
          <w:rFonts w:ascii="Calibri" w:eastAsia="Times New Roman" w:hAnsi="Calibri" w:cs="Calibri"/>
          <w:sz w:val="20"/>
          <w:szCs w:val="20"/>
          <w:lang w:eastAsia="cs-CZ"/>
        </w:rPr>
        <w:t>ace.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O stornovací poplatek je organizátor oprávněn zkrátit již uhrazenou cenu inzerce, reklamy, výstavní plochy nebo prezentace popřípadě požadovat jeho uhrazení do 14 dní, jakmile se o zrušení objednávky od objednatele </w:t>
      </w:r>
      <w:proofErr w:type="gramStart"/>
      <w:r w:rsidRPr="00623C70">
        <w:rPr>
          <w:rFonts w:ascii="Calibri" w:eastAsia="Times New Roman" w:hAnsi="Calibri" w:cs="Calibri"/>
          <w:sz w:val="20"/>
          <w:szCs w:val="20"/>
          <w:lang w:eastAsia="cs-CZ"/>
        </w:rPr>
        <w:t>dozví.Organizátor</w:t>
      </w:r>
      <w:proofErr w:type="gramEnd"/>
      <w:r w:rsidRPr="00623C70">
        <w:rPr>
          <w:rFonts w:ascii="Calibri" w:eastAsia="Times New Roman" w:hAnsi="Calibri" w:cs="Calibri"/>
          <w:sz w:val="20"/>
          <w:szCs w:val="20"/>
          <w:lang w:eastAsia="cs-CZ"/>
        </w:rPr>
        <w:t xml:space="preserve"> je oprávněn vyloučit z akce objednatele, který ve stanoveném termínu nezaplatí cenu objednané inzerce, reklamy, výstavní plochy nebo prezentace.</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O zrušení či nekonání akce z důvodu vyšší moci informuje organizátor bezodkladně objednatele. V den oznámení zanikají veškeré k tomuto dni existující závazky mezi organizátorem a objednatelem bez náhrady. Organizátor je k tomuto dni oprávněn použít na základě řádného vyúčtování příslušnou odpovídající část již uhrazených plateb na úhradu již vynaložených nákladů.</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 xml:space="preserve">Objednatel resp. vystavující firma se zavazuje, že bude dodržovat všechny pokyny organizátorů akce a bude postupovat v </w:t>
      </w:r>
      <w:proofErr w:type="gramStart"/>
      <w:r w:rsidRPr="00623C70">
        <w:rPr>
          <w:rFonts w:ascii="Calibri" w:eastAsia="Times New Roman" w:hAnsi="Calibri" w:cs="Calibri"/>
          <w:sz w:val="20"/>
          <w:szCs w:val="20"/>
          <w:lang w:eastAsia="cs-CZ"/>
        </w:rPr>
        <w:t>souladu s zákonnými</w:t>
      </w:r>
      <w:proofErr w:type="gramEnd"/>
      <w:r w:rsidRPr="00623C70">
        <w:rPr>
          <w:rFonts w:ascii="Calibri" w:eastAsia="Times New Roman" w:hAnsi="Calibri" w:cs="Calibri"/>
          <w:sz w:val="20"/>
          <w:szCs w:val="20"/>
          <w:lang w:eastAsia="cs-CZ"/>
        </w:rPr>
        <w:t xml:space="preserve"> normami, zejména zákony o regulaci reklamy, specifickými požadavky ze strany AIFP resp. </w:t>
      </w:r>
      <w:proofErr w:type="spellStart"/>
      <w:r w:rsidRPr="00623C70">
        <w:rPr>
          <w:rFonts w:ascii="Calibri" w:eastAsia="Times New Roman" w:hAnsi="Calibri" w:cs="Calibri"/>
          <w:sz w:val="20"/>
          <w:szCs w:val="20"/>
          <w:lang w:eastAsia="cs-CZ"/>
        </w:rPr>
        <w:t>MedTech</w:t>
      </w:r>
      <w:proofErr w:type="spellEnd"/>
      <w:r w:rsidRPr="00623C70">
        <w:rPr>
          <w:rFonts w:ascii="Calibri" w:eastAsia="Times New Roman" w:hAnsi="Calibri" w:cs="Calibri"/>
          <w:sz w:val="20"/>
          <w:szCs w:val="20"/>
          <w:lang w:eastAsia="cs-CZ"/>
        </w:rPr>
        <w:t xml:space="preserve"> v případě, že jich je objednatel členem a dalšími nařízeními ze strany </w:t>
      </w:r>
      <w:proofErr w:type="spellStart"/>
      <w:r w:rsidRPr="00623C70">
        <w:rPr>
          <w:rFonts w:ascii="Calibri" w:eastAsia="Times New Roman" w:hAnsi="Calibri" w:cs="Calibri"/>
          <w:sz w:val="20"/>
          <w:szCs w:val="20"/>
          <w:lang w:eastAsia="cs-CZ"/>
        </w:rPr>
        <w:t>SÚKLu</w:t>
      </w:r>
      <w:proofErr w:type="spellEnd"/>
      <w:r w:rsidRPr="00623C70">
        <w:rPr>
          <w:rFonts w:ascii="Calibri" w:eastAsia="Times New Roman" w:hAnsi="Calibri" w:cs="Calibri"/>
          <w:sz w:val="20"/>
          <w:szCs w:val="20"/>
          <w:lang w:eastAsia="cs-CZ"/>
        </w:rPr>
        <w:t>. Organizátoři nepřebírají finanční ani věcnou odpovědnost za tato porušení.</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Objednatel má za povinnost na vlastní náklady pojistit všechny prezentované exponáty. Organizátor nenese odpovědnost za jejich ztrátu či poškození.</w:t>
      </w:r>
    </w:p>
    <w:p w:rsid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Všechny ceny jsou stanovené dohodou a jsou uvedené bez DPH.</w:t>
      </w:r>
    </w:p>
    <w:p w:rsidR="00177001" w:rsidRPr="00623C70" w:rsidRDefault="00177001" w:rsidP="00623C70">
      <w:pPr>
        <w:pStyle w:val="Odstavecseseznamem"/>
        <w:numPr>
          <w:ilvl w:val="0"/>
          <w:numId w:val="8"/>
        </w:numPr>
        <w:spacing w:after="0" w:line="360" w:lineRule="auto"/>
        <w:rPr>
          <w:rFonts w:ascii="Calibri" w:eastAsia="Times New Roman" w:hAnsi="Calibri" w:cs="Calibri"/>
          <w:sz w:val="20"/>
          <w:szCs w:val="20"/>
          <w:lang w:eastAsia="cs-CZ"/>
        </w:rPr>
      </w:pPr>
      <w:r w:rsidRPr="00623C70">
        <w:rPr>
          <w:rFonts w:ascii="Calibri" w:eastAsia="Times New Roman" w:hAnsi="Calibri" w:cs="Calibri"/>
          <w:sz w:val="20"/>
          <w:szCs w:val="20"/>
          <w:lang w:eastAsia="cs-CZ"/>
        </w:rPr>
        <w:t>Spory vzniklé z právních vztahů založených touto objednávkou se řeší podle právních předpisů ČR.</w:t>
      </w:r>
      <w:r w:rsidRPr="00623C70">
        <w:rPr>
          <w:rFonts w:ascii="Calibri" w:eastAsia="Times New Roman" w:hAnsi="Calibri" w:cs="Calibri"/>
          <w:sz w:val="20"/>
          <w:szCs w:val="20"/>
          <w:lang w:eastAsia="cs-CZ"/>
        </w:rPr>
        <w:br/>
      </w:r>
      <w:r w:rsidRPr="00623C70">
        <w:rPr>
          <w:rFonts w:ascii="Calibri" w:eastAsia="Times New Roman" w:hAnsi="Calibri" w:cs="Calibri"/>
          <w:lang w:eastAsia="cs-CZ"/>
        </w:rPr>
        <w:t> </w:t>
      </w:r>
    </w:p>
    <w:p w:rsidR="0031619A" w:rsidRPr="00177001" w:rsidRDefault="0031619A" w:rsidP="00177001">
      <w:pPr>
        <w:rPr>
          <w:rFonts w:ascii="Calibri" w:hAnsi="Calibri" w:cs="Calibri"/>
        </w:rPr>
      </w:pPr>
    </w:p>
    <w:p w:rsidR="00177001" w:rsidRPr="00177001" w:rsidRDefault="00177001">
      <w:pPr>
        <w:rPr>
          <w:rFonts w:ascii="Calibri" w:hAnsi="Calibri" w:cs="Calibri"/>
        </w:rPr>
      </w:pPr>
    </w:p>
    <w:sectPr w:rsidR="00177001" w:rsidRPr="00177001" w:rsidSect="00623C70">
      <w:pgSz w:w="11906" w:h="16838"/>
      <w:pgMar w:top="567" w:right="720" w:bottom="720" w:left="709" w:header="708" w:footer="2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CC" w:rsidRDefault="000A6ACC" w:rsidP="000A6ACC">
      <w:pPr>
        <w:spacing w:after="0" w:line="240" w:lineRule="auto"/>
      </w:pPr>
      <w:r>
        <w:separator/>
      </w:r>
    </w:p>
  </w:endnote>
  <w:endnote w:type="continuationSeparator" w:id="0">
    <w:p w:rsidR="000A6ACC" w:rsidRDefault="000A6ACC" w:rsidP="000A6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CC" w:rsidRDefault="000A6ACC" w:rsidP="000A6ACC">
      <w:pPr>
        <w:spacing w:after="0" w:line="240" w:lineRule="auto"/>
      </w:pPr>
      <w:r>
        <w:separator/>
      </w:r>
    </w:p>
  </w:footnote>
  <w:footnote w:type="continuationSeparator" w:id="0">
    <w:p w:rsidR="000A6ACC" w:rsidRDefault="000A6ACC" w:rsidP="000A6A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B51"/>
    <w:multiLevelType w:val="hybridMultilevel"/>
    <w:tmpl w:val="61346DCA"/>
    <w:lvl w:ilvl="0" w:tplc="CBF29EEA">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3DFEC8B8">
      <w:start w:val="2"/>
      <w:numFmt w:val="bullet"/>
      <w:lvlText w:val="•"/>
      <w:lvlJc w:val="left"/>
      <w:pPr>
        <w:ind w:left="2880" w:hanging="360"/>
      </w:pPr>
      <w:rPr>
        <w:rFonts w:ascii="Calibri" w:eastAsia="Times New Roman" w:hAnsi="Calibri" w:cs="Calibri"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3C53C62"/>
    <w:multiLevelType w:val="hybridMultilevel"/>
    <w:tmpl w:val="8836E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720110"/>
    <w:multiLevelType w:val="hybridMultilevel"/>
    <w:tmpl w:val="01B0F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2279F7"/>
    <w:multiLevelType w:val="hybridMultilevel"/>
    <w:tmpl w:val="77AEDC50"/>
    <w:lvl w:ilvl="0" w:tplc="18245FCC">
      <w:start w:val="1"/>
      <w:numFmt w:val="decimal"/>
      <w:lvlText w:val="%1"/>
      <w:lvlJc w:val="left"/>
      <w:pPr>
        <w:ind w:left="1410" w:hanging="6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8309A2"/>
    <w:multiLevelType w:val="hybridMultilevel"/>
    <w:tmpl w:val="A87888E6"/>
    <w:lvl w:ilvl="0" w:tplc="18245FCC">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36C6BB4"/>
    <w:multiLevelType w:val="hybridMultilevel"/>
    <w:tmpl w:val="59384F20"/>
    <w:lvl w:ilvl="0" w:tplc="6DC0FC72">
      <w:start w:val="1"/>
      <w:numFmt w:val="decimal"/>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3AFF158B"/>
    <w:multiLevelType w:val="hybridMultilevel"/>
    <w:tmpl w:val="0C161A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841B14"/>
    <w:multiLevelType w:val="hybridMultilevel"/>
    <w:tmpl w:val="9FFE4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77001"/>
    <w:rsid w:val="000A6ACC"/>
    <w:rsid w:val="00177001"/>
    <w:rsid w:val="0031619A"/>
    <w:rsid w:val="003E69A6"/>
    <w:rsid w:val="004F708C"/>
    <w:rsid w:val="00623C70"/>
    <w:rsid w:val="00637BB5"/>
    <w:rsid w:val="007C694A"/>
    <w:rsid w:val="007E2F99"/>
    <w:rsid w:val="00991730"/>
    <w:rsid w:val="009B7B85"/>
    <w:rsid w:val="00A812C2"/>
    <w:rsid w:val="00BE0C48"/>
    <w:rsid w:val="00C3721C"/>
    <w:rsid w:val="00D76B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619A"/>
  </w:style>
  <w:style w:type="paragraph" w:styleId="Nadpis3">
    <w:name w:val="heading 3"/>
    <w:basedOn w:val="Normln"/>
    <w:link w:val="Nadpis3Char"/>
    <w:uiPriority w:val="9"/>
    <w:qFormat/>
    <w:rsid w:val="0017700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7700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177001"/>
    <w:rPr>
      <w:b/>
      <w:bCs/>
    </w:rPr>
  </w:style>
  <w:style w:type="paragraph" w:styleId="Normlnweb">
    <w:name w:val="Normal (Web)"/>
    <w:basedOn w:val="Normln"/>
    <w:uiPriority w:val="99"/>
    <w:semiHidden/>
    <w:unhideWhenUsed/>
    <w:rsid w:val="0017700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77001"/>
    <w:pPr>
      <w:ind w:left="720"/>
      <w:contextualSpacing/>
    </w:pPr>
  </w:style>
  <w:style w:type="paragraph" w:styleId="Textbubliny">
    <w:name w:val="Balloon Text"/>
    <w:basedOn w:val="Normln"/>
    <w:link w:val="TextbublinyChar"/>
    <w:uiPriority w:val="99"/>
    <w:semiHidden/>
    <w:unhideWhenUsed/>
    <w:rsid w:val="00A812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12C2"/>
    <w:rPr>
      <w:rFonts w:ascii="Tahoma" w:hAnsi="Tahoma" w:cs="Tahoma"/>
      <w:sz w:val="16"/>
      <w:szCs w:val="16"/>
    </w:rPr>
  </w:style>
  <w:style w:type="paragraph" w:styleId="Zhlav">
    <w:name w:val="header"/>
    <w:basedOn w:val="Normln"/>
    <w:link w:val="ZhlavChar"/>
    <w:uiPriority w:val="99"/>
    <w:semiHidden/>
    <w:unhideWhenUsed/>
    <w:rsid w:val="000A6AC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A6ACC"/>
  </w:style>
  <w:style w:type="paragraph" w:styleId="Zpat">
    <w:name w:val="footer"/>
    <w:basedOn w:val="Normln"/>
    <w:link w:val="ZpatChar"/>
    <w:uiPriority w:val="99"/>
    <w:semiHidden/>
    <w:unhideWhenUsed/>
    <w:rsid w:val="000A6AC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A6ACC"/>
  </w:style>
</w:styles>
</file>

<file path=word/webSettings.xml><?xml version="1.0" encoding="utf-8"?>
<w:webSettings xmlns:r="http://schemas.openxmlformats.org/officeDocument/2006/relationships" xmlns:w="http://schemas.openxmlformats.org/wordprocessingml/2006/main">
  <w:divs>
    <w:div w:id="9323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1217</Words>
  <Characters>7186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jitlou</dc:creator>
  <cp:lastModifiedBy>jitlou</cp:lastModifiedBy>
  <cp:revision>6</cp:revision>
  <dcterms:created xsi:type="dcterms:W3CDTF">2021-06-26T01:21:00Z</dcterms:created>
  <dcterms:modified xsi:type="dcterms:W3CDTF">2021-06-28T07:50:00Z</dcterms:modified>
</cp:coreProperties>
</file>